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3" w:rsidRPr="00943623" w:rsidRDefault="00943623" w:rsidP="00943623">
      <w:pPr>
        <w:spacing w:line="500" w:lineRule="exact"/>
        <w:jc w:val="both"/>
        <w:rPr>
          <w:rFonts w:ascii="微軟正黑體" w:eastAsia="微軟正黑體" w:hAnsi="微軟正黑體"/>
          <w:color w:val="17365D" w:themeColor="text2" w:themeShade="BF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/>
      </w:r>
      <w:r w:rsidRPr="00943623">
        <w:rPr>
          <w:rFonts w:ascii="微軟正黑體" w:eastAsia="微軟正黑體" w:hAnsi="微軟正黑體" w:hint="eastAsia"/>
          <w:sz w:val="30"/>
          <w:szCs w:val="30"/>
        </w:rPr>
        <w:t>由</w:t>
      </w:r>
      <w:r w:rsidRPr="00943623">
        <w:rPr>
          <w:rFonts w:ascii="微軟正黑體" w:eastAsia="微軟正黑體" w:hAnsi="微軟正黑體" w:cs="Arial"/>
          <w:sz w:val="30"/>
          <w:szCs w:val="30"/>
        </w:rPr>
        <w:t>2013</w:t>
      </w:r>
      <w:r w:rsidRPr="00943623">
        <w:rPr>
          <w:rFonts w:ascii="微軟正黑體" w:eastAsia="微軟正黑體" w:hAnsi="微軟正黑體" w:hint="eastAsia"/>
          <w:sz w:val="30"/>
          <w:szCs w:val="30"/>
        </w:rPr>
        <w:t>年</w:t>
      </w:r>
      <w:r w:rsidRPr="00943623">
        <w:rPr>
          <w:rFonts w:ascii="微軟正黑體" w:eastAsia="微軟正黑體" w:hAnsi="微軟正黑體" w:cs="Arial"/>
          <w:sz w:val="30"/>
          <w:szCs w:val="30"/>
        </w:rPr>
        <w:t>9</w:t>
      </w:r>
      <w:r w:rsidRPr="00943623">
        <w:rPr>
          <w:rFonts w:ascii="微軟正黑體" w:eastAsia="微軟正黑體" w:hAnsi="微軟正黑體" w:hint="eastAsia"/>
          <w:sz w:val="30"/>
          <w:szCs w:val="30"/>
        </w:rPr>
        <w:t>月</w:t>
      </w:r>
      <w:r w:rsidRPr="00943623">
        <w:rPr>
          <w:rFonts w:ascii="微軟正黑體" w:eastAsia="微軟正黑體" w:hAnsi="微軟正黑體" w:cs="Arial"/>
          <w:sz w:val="30"/>
          <w:szCs w:val="30"/>
        </w:rPr>
        <w:t xml:space="preserve">1 </w:t>
      </w:r>
      <w:r w:rsidRPr="00943623">
        <w:rPr>
          <w:rFonts w:ascii="微軟正黑體" w:eastAsia="微軟正黑體" w:hAnsi="微軟正黑體" w:hint="eastAsia"/>
          <w:sz w:val="30"/>
          <w:szCs w:val="30"/>
        </w:rPr>
        <w:t>日起，橄欖</w:t>
      </w:r>
      <w:r w:rsidRPr="00943623">
        <w:rPr>
          <w:rFonts w:ascii="微軟正黑體" w:eastAsia="微軟正黑體" w:hAnsi="微軟正黑體" w:cs="Arial"/>
          <w:sz w:val="30"/>
          <w:szCs w:val="30"/>
        </w:rPr>
        <w:t>(</w:t>
      </w:r>
      <w:r w:rsidRPr="00943623">
        <w:rPr>
          <w:rFonts w:ascii="微軟正黑體" w:eastAsia="微軟正黑體" w:hAnsi="微軟正黑體" w:hint="eastAsia"/>
          <w:sz w:val="30"/>
          <w:szCs w:val="30"/>
        </w:rPr>
        <w:t>香港</w:t>
      </w:r>
      <w:r w:rsidRPr="00943623">
        <w:rPr>
          <w:rFonts w:ascii="微軟正黑體" w:eastAsia="微軟正黑體" w:hAnsi="微軟正黑體" w:cs="Arial"/>
          <w:sz w:val="30"/>
          <w:szCs w:val="30"/>
        </w:rPr>
        <w:t>)</w:t>
      </w:r>
      <w:r w:rsidRPr="00943623">
        <w:rPr>
          <w:rFonts w:ascii="微軟正黑體" w:eastAsia="微軟正黑體" w:hAnsi="微軟正黑體" w:hint="eastAsia"/>
          <w:sz w:val="30"/>
          <w:szCs w:val="30"/>
        </w:rPr>
        <w:t>出版有限公司已成為香港蒲公英希望基金會產品發行總代理。「蒲公英」出版之《豐盛人生》、《奇異恩典》以及其他書籍已轉由「橄欖</w:t>
      </w:r>
      <w:r w:rsidRPr="00943623">
        <w:rPr>
          <w:rFonts w:ascii="微軟正黑體" w:eastAsia="微軟正黑體" w:hAnsi="微軟正黑體" w:cs="Arial"/>
          <w:sz w:val="30"/>
          <w:szCs w:val="30"/>
        </w:rPr>
        <w:t>(</w:t>
      </w:r>
      <w:r w:rsidRPr="00943623">
        <w:rPr>
          <w:rFonts w:ascii="微軟正黑體" w:eastAsia="微軟正黑體" w:hAnsi="微軟正黑體" w:hint="eastAsia"/>
          <w:sz w:val="30"/>
          <w:szCs w:val="30"/>
        </w:rPr>
        <w:t>香港</w:t>
      </w:r>
      <w:r w:rsidRPr="00943623">
        <w:rPr>
          <w:rFonts w:ascii="微軟正黑體" w:eastAsia="微軟正黑體" w:hAnsi="微軟正黑體" w:cs="Arial"/>
          <w:sz w:val="30"/>
          <w:szCs w:val="30"/>
        </w:rPr>
        <w:t>)</w:t>
      </w:r>
      <w:r w:rsidRPr="00943623">
        <w:rPr>
          <w:rFonts w:ascii="微軟正黑體" w:eastAsia="微軟正黑體" w:hAnsi="微軟正黑體" w:hint="eastAsia"/>
          <w:sz w:val="30"/>
          <w:szCs w:val="30"/>
        </w:rPr>
        <w:t>」跟進訂購及年訂事宜，讀者如欲查詢或訂購蒲公英產品，請與香港區總代理公司聯絡。</w:t>
      </w:r>
      <w:r w:rsidRPr="00943623">
        <w:rPr>
          <w:rFonts w:ascii="微軟正黑體" w:eastAsia="微軟正黑體" w:hAnsi="微軟正黑體"/>
          <w:sz w:val="30"/>
          <w:szCs w:val="30"/>
        </w:rPr>
        <w:t xml:space="preserve"> </w:t>
      </w:r>
      <w:r w:rsidRPr="00943623">
        <w:rPr>
          <w:rFonts w:ascii="微軟正黑體" w:eastAsia="微軟正黑體" w:hAnsi="微軟正黑體" w:hint="eastAsia"/>
          <w:sz w:val="30"/>
          <w:szCs w:val="30"/>
        </w:rPr>
        <w:br/>
      </w:r>
      <w:r>
        <w:rPr>
          <w:rFonts w:ascii="微軟正黑體" w:eastAsia="微軟正黑體" w:hAnsi="微軟正黑體"/>
          <w:color w:val="17365D" w:themeColor="text2" w:themeShade="BF"/>
          <w:sz w:val="30"/>
          <w:szCs w:val="30"/>
        </w:rPr>
        <w:br/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發行總代理：橄欖</w:t>
      </w:r>
      <w:r w:rsidRPr="00943623">
        <w:rPr>
          <w:rFonts w:ascii="微軟正黑體" w:eastAsia="微軟正黑體" w:hAnsi="微軟正黑體" w:cs="Arial"/>
          <w:color w:val="17365D" w:themeColor="text2" w:themeShade="BF"/>
          <w:sz w:val="30"/>
          <w:szCs w:val="30"/>
        </w:rPr>
        <w:t>(</w:t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香港</w:t>
      </w:r>
      <w:r w:rsidRPr="00943623">
        <w:rPr>
          <w:rFonts w:ascii="微軟正黑體" w:eastAsia="微軟正黑體" w:hAnsi="微軟正黑體" w:cs="Arial"/>
          <w:color w:val="17365D" w:themeColor="text2" w:themeShade="BF"/>
          <w:sz w:val="30"/>
          <w:szCs w:val="30"/>
        </w:rPr>
        <w:t>)</w:t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出版有限公司</w:t>
      </w:r>
      <w:r w:rsidRPr="00943623">
        <w:rPr>
          <w:rFonts w:ascii="微軟正黑體" w:eastAsia="微軟正黑體" w:hAnsi="微軟正黑體"/>
          <w:color w:val="17365D" w:themeColor="text2" w:themeShade="BF"/>
          <w:sz w:val="30"/>
          <w:szCs w:val="30"/>
        </w:rPr>
        <w:br/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地址：香港荃灣橫窩仔街</w:t>
      </w:r>
      <w:r w:rsidRPr="00943623">
        <w:rPr>
          <w:rFonts w:ascii="微軟正黑體" w:eastAsia="微軟正黑體" w:hAnsi="微軟正黑體" w:cs="Arial"/>
          <w:color w:val="17365D" w:themeColor="text2" w:themeShade="BF"/>
          <w:sz w:val="30"/>
          <w:szCs w:val="30"/>
        </w:rPr>
        <w:t>2-8</w:t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號永桂第三工業大廈</w:t>
      </w:r>
      <w:r w:rsidRPr="00943623">
        <w:rPr>
          <w:rFonts w:ascii="微軟正黑體" w:eastAsia="微軟正黑體" w:hAnsi="微軟正黑體" w:cs="Arial"/>
          <w:color w:val="17365D" w:themeColor="text2" w:themeShade="BF"/>
          <w:sz w:val="30"/>
          <w:szCs w:val="30"/>
        </w:rPr>
        <w:t>5</w:t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樓</w:t>
      </w:r>
      <w:r w:rsidRPr="00943623">
        <w:rPr>
          <w:rFonts w:ascii="微軟正黑體" w:eastAsia="微軟正黑體" w:hAnsi="微軟正黑體" w:cs="Arial"/>
          <w:color w:val="17365D" w:themeColor="text2" w:themeShade="BF"/>
          <w:sz w:val="30"/>
          <w:szCs w:val="30"/>
        </w:rPr>
        <w:t>B</w:t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座</w:t>
      </w:r>
      <w:r w:rsidRPr="00943623">
        <w:rPr>
          <w:rFonts w:ascii="微軟正黑體" w:eastAsia="微軟正黑體" w:hAnsi="微軟正黑體"/>
          <w:color w:val="17365D" w:themeColor="text2" w:themeShade="BF"/>
          <w:sz w:val="30"/>
          <w:szCs w:val="30"/>
        </w:rPr>
        <w:br/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電話：</w:t>
      </w:r>
      <w:r w:rsidRPr="00943623">
        <w:rPr>
          <w:rFonts w:ascii="微軟正黑體" w:eastAsia="微軟正黑體" w:hAnsi="微軟正黑體" w:cs="Arial"/>
          <w:color w:val="17365D" w:themeColor="text2" w:themeShade="BF"/>
          <w:sz w:val="30"/>
          <w:szCs w:val="30"/>
        </w:rPr>
        <w:t xml:space="preserve">2394-2260 </w:t>
      </w:r>
      <w:r w:rsidRPr="00943623">
        <w:rPr>
          <w:rFonts w:ascii="微軟正黑體" w:eastAsia="微軟正黑體" w:hAnsi="微軟正黑體" w:cs="Arial" w:hint="eastAsia"/>
          <w:color w:val="17365D" w:themeColor="text2" w:themeShade="BF"/>
          <w:sz w:val="30"/>
          <w:szCs w:val="30"/>
        </w:rPr>
        <w:br/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傳真：</w:t>
      </w:r>
      <w:r w:rsidRPr="00943623">
        <w:rPr>
          <w:rFonts w:ascii="微軟正黑體" w:eastAsia="微軟正黑體" w:hAnsi="微軟正黑體" w:cs="Arial"/>
          <w:color w:val="17365D" w:themeColor="text2" w:themeShade="BF"/>
          <w:sz w:val="30"/>
          <w:szCs w:val="30"/>
        </w:rPr>
        <w:t>2394-2088</w:t>
      </w:r>
      <w:r w:rsidRPr="00943623">
        <w:rPr>
          <w:rFonts w:ascii="微軟正黑體" w:eastAsia="微軟正黑體" w:hAnsi="微軟正黑體" w:cs="Arial" w:hint="eastAsia"/>
          <w:color w:val="17365D" w:themeColor="text2" w:themeShade="BF"/>
          <w:sz w:val="30"/>
          <w:szCs w:val="30"/>
        </w:rPr>
        <w:br/>
      </w:r>
      <w:r w:rsidRPr="00943623">
        <w:rPr>
          <w:rFonts w:ascii="微軟正黑體" w:eastAsia="微軟正黑體" w:hAnsi="微軟正黑體" w:hint="eastAsia"/>
          <w:color w:val="17365D" w:themeColor="text2" w:themeShade="BF"/>
          <w:sz w:val="30"/>
          <w:szCs w:val="30"/>
        </w:rPr>
        <w:t>電郵：</w:t>
      </w:r>
      <w:r w:rsidR="00D02D13" w:rsidRPr="00D02D13">
        <w:rPr>
          <w:rFonts w:ascii="微軟正黑體" w:eastAsia="微軟正黑體" w:hAnsi="微軟正黑體" w:cs="Arial"/>
          <w:color w:val="17365D" w:themeColor="text2" w:themeShade="BF"/>
          <w:sz w:val="30"/>
          <w:szCs w:val="30"/>
        </w:rPr>
        <w:t>order@cclm.org.hk</w:t>
      </w:r>
    </w:p>
    <w:sectPr w:rsidR="00A97B43" w:rsidRPr="00943623" w:rsidSect="001B15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14" w:rsidRDefault="00E60414" w:rsidP="00D02D13">
      <w:r>
        <w:separator/>
      </w:r>
    </w:p>
  </w:endnote>
  <w:endnote w:type="continuationSeparator" w:id="0">
    <w:p w:rsidR="00E60414" w:rsidRDefault="00E60414" w:rsidP="00D0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14" w:rsidRDefault="00E60414" w:rsidP="00D02D13">
      <w:r>
        <w:separator/>
      </w:r>
    </w:p>
  </w:footnote>
  <w:footnote w:type="continuationSeparator" w:id="0">
    <w:p w:rsidR="00E60414" w:rsidRDefault="00E60414" w:rsidP="00D0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731"/>
    <w:rsid w:val="001B157B"/>
    <w:rsid w:val="007B2731"/>
    <w:rsid w:val="007F7F77"/>
    <w:rsid w:val="00943623"/>
    <w:rsid w:val="00C70152"/>
    <w:rsid w:val="00D02D13"/>
    <w:rsid w:val="00E60414"/>
    <w:rsid w:val="00F1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D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D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DHF</dc:creator>
  <cp:lastModifiedBy>DHF-IT03</cp:lastModifiedBy>
  <cp:revision>3</cp:revision>
  <dcterms:created xsi:type="dcterms:W3CDTF">2013-12-24T20:18:00Z</dcterms:created>
  <dcterms:modified xsi:type="dcterms:W3CDTF">2014-03-03T09:56:00Z</dcterms:modified>
</cp:coreProperties>
</file>